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B3" w:rsidRDefault="009F03B3" w:rsidP="009F03B3">
      <w:pPr>
        <w:pStyle w:val="a5"/>
        <w:jc w:val="both"/>
      </w:pPr>
      <w:r>
        <w:rPr>
          <w:rStyle w:val="a3"/>
        </w:rPr>
        <w:t>Перелік сфер, в яких дозволяється використання кваліфікованих сертифікатів відкритих ключів, сформованих надавачем</w:t>
      </w:r>
    </w:p>
    <w:p w:rsidR="009F03B3" w:rsidRDefault="009F03B3" w:rsidP="009F03B3">
      <w:pPr>
        <w:pStyle w:val="a5"/>
        <w:jc w:val="both"/>
      </w:pPr>
      <w:r>
        <w:t>Сертифікати відкритого ключа, що формуються КНЕДП, використовуються для перевірки та підтвердження КЕП, який задовольняє вимогам щодо підпису, застосованого до даних в електронній формі, у той же спосіб, як власноручні підписи задовольняють вимогам стосовно документа на папері.</w:t>
      </w:r>
    </w:p>
    <w:p w:rsidR="009F03B3" w:rsidRDefault="009F03B3" w:rsidP="009F03B3">
      <w:pPr>
        <w:pStyle w:val="a5"/>
        <w:jc w:val="both"/>
      </w:pPr>
      <w:r>
        <w:t>КНЕДП здійснює безоплатне обслуговування сертифікатів ключів, сформованих для органів прокуратури чи інших органів державної влади, їх посадових осіб та працівників для доступу до ІКС, власником/розпорядником яких є Офіс Генерального прокурора, у тому числі інформаційної системи «Система електронного документообігу органів прокуратури України».</w:t>
      </w:r>
    </w:p>
    <w:p w:rsidR="009F03B3" w:rsidRDefault="009F03B3" w:rsidP="009F03B3">
      <w:pPr>
        <w:pStyle w:val="a5"/>
        <w:jc w:val="both"/>
      </w:pPr>
      <w:r>
        <w:t>Крім того, дозволяється використання Підписувачами, Створювачами електронної печатки вказаних сертифікатів ключів для доступу до інформаційних систем інших державних органів з метою виконання службових обов’язків, забезпечення виконання вимог антикорупційного законодавства, законодавства у сфері державної служби тощо.</w:t>
      </w:r>
    </w:p>
    <w:p w:rsidR="009F03B3" w:rsidRDefault="009F03B3" w:rsidP="009F03B3">
      <w:pPr>
        <w:pStyle w:val="a5"/>
        <w:jc w:val="both"/>
      </w:pPr>
      <w:r>
        <w:t>Виданий КНЕДП сертифікат використовується для засвідчення чинності і належності відкритого ключа Створювачу електронної печатки, Підписувачу, автентифікації в електронних системах та системах електронного документообігу, для електронної взаємодії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чи печатку відповідно до законодавства.</w:t>
      </w:r>
    </w:p>
    <w:p w:rsidR="009F03B3" w:rsidRDefault="009F03B3" w:rsidP="009F03B3">
      <w:pPr>
        <w:pStyle w:val="a5"/>
        <w:jc w:val="both"/>
      </w:pPr>
      <w:r>
        <w:t>КЕП, створений з використанням особистих ключів Підписувача (створювача електронної печатки) і відповідних їм сертифікатів, що формуються КНЕДП, за правовим статусом прирівнюються до власноручного підпису та печатки і можуть використовуватися в усіх сферах, де використовується власноручний підпис посадових осіб чи печатка.</w:t>
      </w:r>
    </w:p>
    <w:p w:rsidR="009F03B3" w:rsidRDefault="009F03B3" w:rsidP="009F03B3">
      <w:pPr>
        <w:pStyle w:val="a5"/>
        <w:jc w:val="both"/>
      </w:pPr>
      <w:r>
        <w:rPr>
          <w:rStyle w:val="a3"/>
        </w:rPr>
        <w:t>Обмеження щодо використання кваліфікованих сертифікатів відкритих ключів, сформованих надавачем</w:t>
      </w:r>
    </w:p>
    <w:p w:rsidR="009F03B3" w:rsidRDefault="009F03B3" w:rsidP="009F03B3">
      <w:pPr>
        <w:pStyle w:val="a5"/>
        <w:jc w:val="both"/>
      </w:pPr>
      <w:r>
        <w:t>КНЕДП має право встановлювати обмеження сфери використання сформованих ним сертифікатів ключів. Інформація щодо обмеження сфери використання застосовується відповідно до вимог законодавства, доводиться до Підписувача (Створювача електронної печатки, Заявника) та зазначається у сформованому КНЕДП сертифікаті ключа.</w:t>
      </w:r>
    </w:p>
    <w:p w:rsidR="00300FA2" w:rsidRPr="009F03B3" w:rsidRDefault="00300FA2">
      <w:pPr>
        <w:rPr>
          <w:rFonts w:asciiTheme="majorHAnsi" w:hAnsiTheme="majorHAnsi" w:cstheme="majorHAnsi"/>
          <w:sz w:val="28"/>
          <w:szCs w:val="28"/>
        </w:rPr>
      </w:pPr>
      <w:bookmarkStart w:id="0" w:name="_GoBack"/>
      <w:bookmarkEnd w:id="0"/>
    </w:p>
    <w:sectPr w:rsidR="00300FA2" w:rsidRPr="009F0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B3"/>
    <w:rsid w:val="00300FA2"/>
    <w:rsid w:val="009F03B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03B3"/>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03B3"/>
    <w:rPr>
      <w:rFonts w:ascii="Times New Roman" w:eastAsia="Times New Roman" w:hAnsi="Times New Roman" w:cs="Times New Roman"/>
      <w:b/>
      <w:bCs/>
      <w:sz w:val="36"/>
      <w:szCs w:val="36"/>
      <w:lang/>
    </w:rPr>
  </w:style>
  <w:style w:type="character" w:styleId="a3">
    <w:name w:val="Strong"/>
    <w:basedOn w:val="a0"/>
    <w:uiPriority w:val="22"/>
    <w:qFormat/>
    <w:rsid w:val="009F03B3"/>
    <w:rPr>
      <w:b/>
      <w:bCs/>
    </w:rPr>
  </w:style>
  <w:style w:type="character" w:styleId="a4">
    <w:name w:val="Hyperlink"/>
    <w:basedOn w:val="a0"/>
    <w:uiPriority w:val="99"/>
    <w:semiHidden/>
    <w:unhideWhenUsed/>
    <w:rsid w:val="009F03B3"/>
    <w:rPr>
      <w:color w:val="0000FF"/>
      <w:u w:val="single"/>
    </w:rPr>
  </w:style>
  <w:style w:type="paragraph" w:styleId="a5">
    <w:name w:val="Normal (Web)"/>
    <w:basedOn w:val="a"/>
    <w:uiPriority w:val="99"/>
    <w:semiHidden/>
    <w:unhideWhenUsed/>
    <w:rsid w:val="009F03B3"/>
    <w:pPr>
      <w:spacing w:before="100" w:beforeAutospacing="1" w:after="100" w:afterAutospacing="1" w:line="240" w:lineRule="auto"/>
    </w:pPr>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03B3"/>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03B3"/>
    <w:rPr>
      <w:rFonts w:ascii="Times New Roman" w:eastAsia="Times New Roman" w:hAnsi="Times New Roman" w:cs="Times New Roman"/>
      <w:b/>
      <w:bCs/>
      <w:sz w:val="36"/>
      <w:szCs w:val="36"/>
      <w:lang/>
    </w:rPr>
  </w:style>
  <w:style w:type="character" w:styleId="a3">
    <w:name w:val="Strong"/>
    <w:basedOn w:val="a0"/>
    <w:uiPriority w:val="22"/>
    <w:qFormat/>
    <w:rsid w:val="009F03B3"/>
    <w:rPr>
      <w:b/>
      <w:bCs/>
    </w:rPr>
  </w:style>
  <w:style w:type="character" w:styleId="a4">
    <w:name w:val="Hyperlink"/>
    <w:basedOn w:val="a0"/>
    <w:uiPriority w:val="99"/>
    <w:semiHidden/>
    <w:unhideWhenUsed/>
    <w:rsid w:val="009F03B3"/>
    <w:rPr>
      <w:color w:val="0000FF"/>
      <w:u w:val="single"/>
    </w:rPr>
  </w:style>
  <w:style w:type="paragraph" w:styleId="a5">
    <w:name w:val="Normal (Web)"/>
    <w:basedOn w:val="a"/>
    <w:uiPriority w:val="99"/>
    <w:semiHidden/>
    <w:unhideWhenUsed/>
    <w:rsid w:val="009F03B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806">
      <w:bodyDiv w:val="1"/>
      <w:marLeft w:val="0"/>
      <w:marRight w:val="0"/>
      <w:marTop w:val="0"/>
      <w:marBottom w:val="0"/>
      <w:divBdr>
        <w:top w:val="none" w:sz="0" w:space="0" w:color="auto"/>
        <w:left w:val="none" w:sz="0" w:space="0" w:color="auto"/>
        <w:bottom w:val="none" w:sz="0" w:space="0" w:color="auto"/>
        <w:right w:val="none" w:sz="0" w:space="0" w:color="auto"/>
      </w:divBdr>
    </w:div>
    <w:div w:id="1117800444">
      <w:bodyDiv w:val="1"/>
      <w:marLeft w:val="0"/>
      <w:marRight w:val="0"/>
      <w:marTop w:val="0"/>
      <w:marBottom w:val="0"/>
      <w:divBdr>
        <w:top w:val="none" w:sz="0" w:space="0" w:color="auto"/>
        <w:left w:val="none" w:sz="0" w:space="0" w:color="auto"/>
        <w:bottom w:val="none" w:sz="0" w:space="0" w:color="auto"/>
        <w:right w:val="none" w:sz="0" w:space="0" w:color="auto"/>
      </w:divBdr>
      <w:divsChild>
        <w:div w:id="153834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Катерина</cp:lastModifiedBy>
  <cp:revision>1</cp:revision>
  <dcterms:created xsi:type="dcterms:W3CDTF">2023-07-20T12:44:00Z</dcterms:created>
  <dcterms:modified xsi:type="dcterms:W3CDTF">2023-07-20T12:54:00Z</dcterms:modified>
</cp:coreProperties>
</file>